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51" w:type="dxa"/>
        <w:jc w:val="center"/>
        <w:tblLook w:val="04A0" w:firstRow="1" w:lastRow="0" w:firstColumn="1" w:lastColumn="0" w:noHBand="0" w:noVBand="1"/>
      </w:tblPr>
      <w:tblGrid>
        <w:gridCol w:w="2884"/>
        <w:gridCol w:w="1352"/>
        <w:gridCol w:w="1802"/>
        <w:gridCol w:w="607"/>
        <w:gridCol w:w="354"/>
        <w:gridCol w:w="338"/>
        <w:gridCol w:w="676"/>
        <w:gridCol w:w="3738"/>
      </w:tblGrid>
      <w:tr w:rsidR="00ED41E3" w:rsidRPr="0009158B" w:rsidTr="00B7088B">
        <w:trPr>
          <w:trHeight w:val="1343"/>
          <w:jc w:val="center"/>
        </w:trPr>
        <w:tc>
          <w:tcPr>
            <w:tcW w:w="6038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B7088B">
        <w:trPr>
          <w:trHeight w:val="3583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CD6815" w:rsidRDefault="00691B7C" w:rsidP="00AD7611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  <w:r w:rsidRPr="008E581E"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  <w:t>KONTINUIRANO USAVRŠAVANJE OVLAŠĆENIH POSREDNIKA I OVLAŠĆENIH ZASTUPNIKA U OSIGURANJU</w:t>
            </w:r>
          </w:p>
          <w:p w:rsidR="008E581E" w:rsidRPr="008E581E" w:rsidRDefault="008E581E" w:rsidP="007A12AE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</w:p>
          <w:p w:rsidR="00BE1621" w:rsidRDefault="00BE1621" w:rsidP="00AD7611">
            <w:pPr>
              <w:jc w:val="center"/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r w:rsidRPr="00BE1621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>OGRANIČENjE SLOBODE UGOVARANjA KOD UGOVORA O OSIGURANjU</w:t>
            </w:r>
          </w:p>
          <w:p w:rsidR="002A2353" w:rsidRPr="008E581E" w:rsidRDefault="002A2353" w:rsidP="00AD7611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r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(</w:t>
            </w:r>
            <w:r w:rsidR="00EB0A27"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5</w:t>
            </w:r>
            <w:r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9B72BF" w:rsidRPr="00B73AF7" w:rsidRDefault="00AD7611" w:rsidP="009B72BF">
            <w:pPr>
              <w:jc w:val="center"/>
              <w:rPr>
                <w:rFonts w:ascii="Calibri" w:hAnsi="Calibri" w:cs="Calibri"/>
                <w:b/>
                <w:color w:val="548DD4" w:themeColor="text2" w:themeTint="99"/>
                <w:sz w:val="28"/>
                <w:szCs w:val="28"/>
                <w:lang w:val="sr-Latn-RS" w:eastAsia="sr-Latn-RS"/>
              </w:rPr>
            </w:pPr>
            <w:r w:rsidRPr="00B73AF7">
              <w:rPr>
                <w:rFonts w:ascii="Calibri" w:hAnsi="Calibri" w:cs="Calibri"/>
                <w:b/>
                <w:color w:val="548DD4" w:themeColor="text2" w:themeTint="99"/>
                <w:sz w:val="28"/>
                <w:szCs w:val="28"/>
                <w:lang w:val="sr-Latn-RS" w:eastAsia="sr-Latn-RS"/>
              </w:rPr>
              <w:t>VEBINAR</w:t>
            </w:r>
          </w:p>
          <w:p w:rsidR="00B73AF7" w:rsidRPr="00B73AF7" w:rsidRDefault="00B73AF7" w:rsidP="009B72BF">
            <w:pPr>
              <w:jc w:val="center"/>
              <w:rPr>
                <w:rFonts w:ascii="Calibri" w:hAnsi="Calibri" w:cs="Calibri"/>
                <w:b/>
                <w:color w:val="548DD4" w:themeColor="text2" w:themeTint="99"/>
                <w:sz w:val="28"/>
                <w:szCs w:val="28"/>
                <w:lang w:val="sr-Latn-RS" w:eastAsia="sr-Latn-RS"/>
              </w:rPr>
            </w:pPr>
          </w:p>
          <w:p w:rsidR="009B72BF" w:rsidRDefault="005C6981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24</w:t>
            </w:r>
            <w:r w:rsidR="009B72BF"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10</w:t>
            </w:r>
            <w:r w:rsidR="009B72BF"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.</w:t>
            </w:r>
            <w:r w:rsidR="00AD7611"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20</w:t>
            </w:r>
            <w:bookmarkStart w:id="0" w:name="_GoBack"/>
            <w:bookmarkEnd w:id="0"/>
            <w:r w:rsidR="00AD7611"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23.</w:t>
            </w:r>
            <w:r w:rsidR="009B72BF"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9B72BF" w:rsidRPr="00B73AF7" w:rsidRDefault="00C2677F" w:rsidP="00B73AF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</w:pPr>
            <w:r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09.30 – 14.</w:t>
            </w:r>
            <w:r w:rsidR="00AD7611"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00</w:t>
            </w:r>
            <w:r w:rsid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h</w:t>
            </w:r>
          </w:p>
          <w:p w:rsidR="00931281" w:rsidRPr="00931281" w:rsidRDefault="00931281" w:rsidP="00C33FC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7088B">
        <w:trPr>
          <w:trHeight w:val="7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9B72BF" w:rsidRPr="0009158B" w:rsidTr="00B7088B">
        <w:trPr>
          <w:trHeight w:val="95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72BF" w:rsidRPr="00AD7611" w:rsidRDefault="009B72BF" w:rsidP="00AD7611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</w:t>
            </w:r>
            <w:r w:rsidR="00C2677F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</w:t>
            </w: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30 SATI</w:t>
            </w:r>
          </w:p>
        </w:tc>
      </w:tr>
      <w:tr w:rsidR="009B72BF" w:rsidRPr="0009158B" w:rsidTr="00B7088B">
        <w:trPr>
          <w:trHeight w:val="492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9B72BF" w:rsidRPr="008E581E" w:rsidRDefault="009B72BF" w:rsidP="00AD7611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</w:t>
            </w:r>
          </w:p>
        </w:tc>
      </w:tr>
      <w:tr w:rsidR="009B72BF" w:rsidRPr="0009158B" w:rsidTr="00B7088B">
        <w:trPr>
          <w:trHeight w:val="395"/>
          <w:jc w:val="center"/>
        </w:trPr>
        <w:tc>
          <w:tcPr>
            <w:tcW w:w="6999" w:type="dxa"/>
            <w:gridSpan w:val="5"/>
            <w:shd w:val="clear" w:color="auto" w:fill="1F497D"/>
          </w:tcPr>
          <w:p w:rsidR="009B72BF" w:rsidRPr="003F2EDD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9B72BF" w:rsidRPr="00483230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shd w:val="clear" w:color="auto" w:fill="1F497D"/>
            <w:vAlign w:val="center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9B72BF" w:rsidRPr="0009158B" w:rsidTr="008E581E">
        <w:trPr>
          <w:trHeight w:val="108"/>
          <w:jc w:val="center"/>
        </w:trPr>
        <w:tc>
          <w:tcPr>
            <w:tcW w:w="6999" w:type="dxa"/>
            <w:gridSpan w:val="5"/>
            <w:shd w:val="clear" w:color="auto" w:fill="auto"/>
          </w:tcPr>
          <w:p w:rsidR="009B72BF" w:rsidRPr="00483230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8E581E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581E">
        <w:trPr>
          <w:trHeight w:val="818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9B72BF" w:rsidRDefault="009B72BF" w:rsidP="009B72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9B72BF" w:rsidRDefault="009B72BF" w:rsidP="00C2677F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 xml:space="preserve">Uvod – pojam i sadržina slobode ugovaranja  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1.1.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Sloboda da se ugovor zaključi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1.2.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Sloboda izbora druge ugovorne strane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1.3.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Slobodno uređenje sadržine ugovora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Tradicionalna ograničenja slobode ugovaraja kod ugovora o osiguranju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2.1.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Ograničenja na strani osiguravača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2.1.1. 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Ograničenja kod obaveznih osiguranja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2.1.2. 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Ograničenja da se ugovor zaključi u skladu sa uslovima osiguranja i tarifama premija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2.1.3. 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Procena rizika kao uslov za zaključenje ugovora o osiguranju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2.1.4. 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Ograničenja proistekla iz dozvole za rad 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2.2.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Ograničenja na strani ugovarača osiguranja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2.2.1. 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Obavezna osiguranja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2.2.2. 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Mogućnost zaključenja ugovora o osiguranju samo sa društvom za osiguranje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2.2.3. 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Ograničenje u vidu postojanja interesa da se ne dogodi osigurani slučaj kod imovinskih osiguranja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2.2.4. 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Ograničenje u vidu potrebne saglasnosti osiguranika trećeg lica u slučaju ugovaranja osiguranja za slučaj smrti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2.2.5. 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Ograničenje sadržine ugovora i izbora pokrića određenih uslovima osiguranja osiguravača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Savremena ograničenja slobode ugovaranja kod ugovora o osiguranju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lastRenderedPageBreak/>
              <w:t>3.1.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Predugovorno informisanje kao uslov za zaključenje ugovora o osiguranju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3.2.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Ograničenja proistekla iz regulative u vezi sa sprečavanjem pranja novca i finansiranja terorizma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3.3.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Ograničenja slobode ugovaranja kod ugovora na daljinu: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3.3.1. 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Videoidentifikacija kod ugovaranja životnog osiguranja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3.3.2. 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Maksimalni iznos premije osiguranja kod upotrebe dvostruke autentifikacije kao načina zaključenja ugovora o osiguranju na daljinu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3.4.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 xml:space="preserve">Preispitivanje potreba osiguranika za osiguranjem i nuđenje pokrića u skladu sa njegovim potrebama kao vid ograničenja slobode ugovranja </w:t>
            </w:r>
          </w:p>
          <w:p w:rsidR="00BE1621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Zaključak</w:t>
            </w:r>
          </w:p>
          <w:p w:rsidR="00C2677F" w:rsidRPr="00BE1621" w:rsidRDefault="00BE1621" w:rsidP="00BE1621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</w:t>
            </w:r>
            <w:r w:rsidRPr="00BE162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>Pitanja i odgovori</w:t>
            </w: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09158B" w:rsidRDefault="009B72BF" w:rsidP="009B72BF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BE1621" w:rsidRDefault="009B72BF" w:rsidP="00BE1621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BE1621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>Nenad Grujić</w:t>
            </w:r>
          </w:p>
        </w:tc>
      </w:tr>
      <w:tr w:rsidR="009B72BF" w:rsidRPr="0009158B" w:rsidTr="008E581E">
        <w:trPr>
          <w:trHeight w:val="70"/>
          <w:jc w:val="center"/>
        </w:trPr>
        <w:tc>
          <w:tcPr>
            <w:tcW w:w="6999" w:type="dxa"/>
            <w:gridSpan w:val="5"/>
            <w:vMerge/>
            <w:shd w:val="clear" w:color="auto" w:fill="auto"/>
            <w:vAlign w:val="center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3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B7088B">
        <w:trPr>
          <w:trHeight w:val="1033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2F0437" w:rsidRDefault="009B72BF" w:rsidP="009B72BF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7558F5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9B72BF" w:rsidRPr="00E6645E" w:rsidTr="00B7088B">
        <w:trPr>
          <w:trHeight w:val="79"/>
          <w:jc w:val="center"/>
        </w:trPr>
        <w:tc>
          <w:tcPr>
            <w:tcW w:w="2884" w:type="dxa"/>
            <w:shd w:val="clear" w:color="auto" w:fill="auto"/>
          </w:tcPr>
          <w:p w:rsidR="009B72BF" w:rsidRPr="0009158B" w:rsidRDefault="009B72BF" w:rsidP="009B72BF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1" w:type="dxa"/>
            <w:gridSpan w:val="3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06" w:type="dxa"/>
            <w:gridSpan w:val="4"/>
            <w:shd w:val="clear" w:color="auto" w:fill="auto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9B72BF" w:rsidRPr="00E6645E" w:rsidTr="008E581E">
        <w:trPr>
          <w:trHeight w:val="80"/>
          <w:jc w:val="center"/>
        </w:trPr>
        <w:tc>
          <w:tcPr>
            <w:tcW w:w="4236" w:type="dxa"/>
            <w:gridSpan w:val="2"/>
            <w:tcBorders>
              <w:bottom w:val="single" w:sz="4" w:space="0" w:color="1F497D"/>
            </w:tcBorders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7337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9B72BF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9B72BF" w:rsidRPr="00E6645E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11751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Default="009B72BF" w:rsidP="009B72BF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9B72BF" w:rsidRPr="003F2EDD" w:rsidRDefault="009B72BF" w:rsidP="005C6981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</w:t>
            </w:r>
            <w:r w:rsidR="00916F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stupanja dobićete putem mejla  </w:t>
            </w:r>
            <w:r w:rsidR="005C698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5C698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10</w:t>
            </w:r>
            <w:r w:rsidR="00EC0DA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.2023.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9B72BF" w:rsidRPr="00E6645E" w:rsidTr="00B7088B">
        <w:trPr>
          <w:trHeight w:val="124"/>
          <w:jc w:val="center"/>
        </w:trPr>
        <w:tc>
          <w:tcPr>
            <w:tcW w:w="4236" w:type="dxa"/>
            <w:gridSpan w:val="2"/>
            <w:tcBorders>
              <w:top w:val="single" w:sz="4" w:space="0" w:color="1F497D"/>
            </w:tcBorders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</w:t>
            </w:r>
          </w:p>
        </w:tc>
      </w:tr>
      <w:tr w:rsidR="009B72BF" w:rsidRPr="00805DC7" w:rsidTr="00C2677F">
        <w:trPr>
          <w:trHeight w:val="68"/>
          <w:jc w:val="center"/>
        </w:trPr>
        <w:tc>
          <w:tcPr>
            <w:tcW w:w="11751" w:type="dxa"/>
            <w:gridSpan w:val="8"/>
            <w:shd w:val="clear" w:color="auto" w:fill="1F497D"/>
          </w:tcPr>
          <w:p w:rsidR="009B72BF" w:rsidRPr="005246B5" w:rsidRDefault="009B72BF" w:rsidP="009B72B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9B72BF" w:rsidRPr="00805DC7" w:rsidRDefault="009B72BF" w:rsidP="00C2677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9B72BF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3EC8" w:rsidRDefault="00433EC8">
      <w:r>
        <w:separator/>
      </w:r>
    </w:p>
  </w:endnote>
  <w:endnote w:type="continuationSeparator" w:id="0">
    <w:p w:rsidR="00433EC8" w:rsidRDefault="00433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3EC8" w:rsidRDefault="00433EC8">
      <w:r>
        <w:separator/>
      </w:r>
    </w:p>
  </w:footnote>
  <w:footnote w:type="continuationSeparator" w:id="0">
    <w:p w:rsidR="00433EC8" w:rsidRDefault="00433E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AB7DB9"/>
    <w:multiLevelType w:val="multilevel"/>
    <w:tmpl w:val="92CAF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3E2A57"/>
    <w:multiLevelType w:val="multilevel"/>
    <w:tmpl w:val="F44A3B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F2715DA"/>
    <w:multiLevelType w:val="hybridMultilevel"/>
    <w:tmpl w:val="22E4FB32"/>
    <w:lvl w:ilvl="0" w:tplc="750830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143512"/>
    <w:multiLevelType w:val="hybridMultilevel"/>
    <w:tmpl w:val="6CF2EB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F300E23"/>
    <w:multiLevelType w:val="hybridMultilevel"/>
    <w:tmpl w:val="175C9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6E6136"/>
    <w:multiLevelType w:val="multilevel"/>
    <w:tmpl w:val="F44A3B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5" w15:restartNumberingAfterBreak="0">
    <w:nsid w:val="690E0863"/>
    <w:multiLevelType w:val="hybridMultilevel"/>
    <w:tmpl w:val="C32C28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E342A9"/>
    <w:multiLevelType w:val="multilevel"/>
    <w:tmpl w:val="92CAF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2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23"/>
  </w:num>
  <w:num w:numId="3">
    <w:abstractNumId w:val="8"/>
  </w:num>
  <w:num w:numId="4">
    <w:abstractNumId w:val="20"/>
  </w:num>
  <w:num w:numId="5">
    <w:abstractNumId w:val="27"/>
  </w:num>
  <w:num w:numId="6">
    <w:abstractNumId w:val="21"/>
  </w:num>
  <w:num w:numId="7">
    <w:abstractNumId w:val="9"/>
  </w:num>
  <w:num w:numId="8">
    <w:abstractNumId w:val="3"/>
  </w:num>
  <w:num w:numId="9">
    <w:abstractNumId w:val="6"/>
  </w:num>
  <w:num w:numId="10">
    <w:abstractNumId w:val="42"/>
  </w:num>
  <w:num w:numId="11">
    <w:abstractNumId w:val="30"/>
  </w:num>
  <w:num w:numId="12">
    <w:abstractNumId w:val="2"/>
  </w:num>
  <w:num w:numId="13">
    <w:abstractNumId w:val="0"/>
  </w:num>
  <w:num w:numId="14">
    <w:abstractNumId w:val="43"/>
  </w:num>
  <w:num w:numId="15">
    <w:abstractNumId w:val="15"/>
  </w:num>
  <w:num w:numId="16">
    <w:abstractNumId w:val="24"/>
  </w:num>
  <w:num w:numId="17">
    <w:abstractNumId w:val="13"/>
  </w:num>
  <w:num w:numId="18">
    <w:abstractNumId w:val="32"/>
  </w:num>
  <w:num w:numId="19">
    <w:abstractNumId w:val="16"/>
  </w:num>
  <w:num w:numId="20">
    <w:abstractNumId w:val="1"/>
  </w:num>
  <w:num w:numId="21">
    <w:abstractNumId w:val="28"/>
  </w:num>
  <w:num w:numId="22">
    <w:abstractNumId w:val="7"/>
  </w:num>
  <w:num w:numId="23">
    <w:abstractNumId w:val="33"/>
  </w:num>
  <w:num w:numId="24">
    <w:abstractNumId w:val="14"/>
  </w:num>
  <w:num w:numId="25">
    <w:abstractNumId w:val="17"/>
  </w:num>
  <w:num w:numId="26">
    <w:abstractNumId w:val="25"/>
  </w:num>
  <w:num w:numId="27">
    <w:abstractNumId w:val="37"/>
  </w:num>
  <w:num w:numId="28">
    <w:abstractNumId w:val="26"/>
  </w:num>
  <w:num w:numId="29">
    <w:abstractNumId w:val="29"/>
  </w:num>
  <w:num w:numId="30">
    <w:abstractNumId w:val="40"/>
  </w:num>
  <w:num w:numId="31">
    <w:abstractNumId w:val="18"/>
  </w:num>
  <w:num w:numId="32">
    <w:abstractNumId w:val="39"/>
  </w:num>
  <w:num w:numId="33">
    <w:abstractNumId w:val="11"/>
  </w:num>
  <w:num w:numId="34">
    <w:abstractNumId w:val="36"/>
  </w:num>
  <w:num w:numId="35">
    <w:abstractNumId w:val="4"/>
  </w:num>
  <w:num w:numId="36">
    <w:abstractNumId w:val="5"/>
  </w:num>
  <w:num w:numId="37">
    <w:abstractNumId w:val="19"/>
  </w:num>
  <w:num w:numId="38">
    <w:abstractNumId w:val="31"/>
  </w:num>
  <w:num w:numId="39">
    <w:abstractNumId w:val="10"/>
  </w:num>
  <w:num w:numId="40">
    <w:abstractNumId w:val="41"/>
  </w:num>
  <w:num w:numId="41">
    <w:abstractNumId w:val="35"/>
  </w:num>
  <w:num w:numId="42">
    <w:abstractNumId w:val="22"/>
  </w:num>
  <w:num w:numId="43">
    <w:abstractNumId w:val="12"/>
  </w:num>
  <w:num w:numId="4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37861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1FD5"/>
    <w:rsid w:val="000C2C73"/>
    <w:rsid w:val="000C3E54"/>
    <w:rsid w:val="000C4378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683F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66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4F6D"/>
    <w:rsid w:val="00327AF7"/>
    <w:rsid w:val="00327F26"/>
    <w:rsid w:val="00330D09"/>
    <w:rsid w:val="003330E5"/>
    <w:rsid w:val="003332EB"/>
    <w:rsid w:val="00336CA8"/>
    <w:rsid w:val="00343AD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1289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3EC8"/>
    <w:rsid w:val="004354C2"/>
    <w:rsid w:val="0044062B"/>
    <w:rsid w:val="004418DE"/>
    <w:rsid w:val="00443DF0"/>
    <w:rsid w:val="00446FEB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C34D6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0DE1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2094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C6981"/>
    <w:rsid w:val="005D5CAE"/>
    <w:rsid w:val="005E40DB"/>
    <w:rsid w:val="005E4FAB"/>
    <w:rsid w:val="005E5FF1"/>
    <w:rsid w:val="005F06E1"/>
    <w:rsid w:val="005F0F3A"/>
    <w:rsid w:val="005F19A6"/>
    <w:rsid w:val="005F1D50"/>
    <w:rsid w:val="005F25AD"/>
    <w:rsid w:val="005F4EE6"/>
    <w:rsid w:val="005F659D"/>
    <w:rsid w:val="00601A74"/>
    <w:rsid w:val="0060525B"/>
    <w:rsid w:val="00607738"/>
    <w:rsid w:val="00617AB6"/>
    <w:rsid w:val="0063432C"/>
    <w:rsid w:val="006373C9"/>
    <w:rsid w:val="0064327C"/>
    <w:rsid w:val="00653C4C"/>
    <w:rsid w:val="00664C66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428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717"/>
    <w:rsid w:val="00833E55"/>
    <w:rsid w:val="008375F6"/>
    <w:rsid w:val="00837BBF"/>
    <w:rsid w:val="0084269A"/>
    <w:rsid w:val="00856B1C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810"/>
    <w:rsid w:val="008E2F58"/>
    <w:rsid w:val="008E581E"/>
    <w:rsid w:val="008F4A66"/>
    <w:rsid w:val="008F6C91"/>
    <w:rsid w:val="008F6DB0"/>
    <w:rsid w:val="00900143"/>
    <w:rsid w:val="0090123C"/>
    <w:rsid w:val="00914C23"/>
    <w:rsid w:val="00916FAC"/>
    <w:rsid w:val="00921C6C"/>
    <w:rsid w:val="00922163"/>
    <w:rsid w:val="00931281"/>
    <w:rsid w:val="00942C66"/>
    <w:rsid w:val="0094647E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3E2F"/>
    <w:rsid w:val="009B4008"/>
    <w:rsid w:val="009B72BF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43A11"/>
    <w:rsid w:val="00A44C00"/>
    <w:rsid w:val="00A513FD"/>
    <w:rsid w:val="00A55966"/>
    <w:rsid w:val="00A57795"/>
    <w:rsid w:val="00A606BB"/>
    <w:rsid w:val="00A6215E"/>
    <w:rsid w:val="00A658EA"/>
    <w:rsid w:val="00A678BF"/>
    <w:rsid w:val="00A769D5"/>
    <w:rsid w:val="00A92AF6"/>
    <w:rsid w:val="00AA08D0"/>
    <w:rsid w:val="00AA135B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D7611"/>
    <w:rsid w:val="00AE2F25"/>
    <w:rsid w:val="00AE5F40"/>
    <w:rsid w:val="00AF4A52"/>
    <w:rsid w:val="00AF4AC8"/>
    <w:rsid w:val="00AF50F0"/>
    <w:rsid w:val="00AF5D22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088B"/>
    <w:rsid w:val="00B71C18"/>
    <w:rsid w:val="00B73AF7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1621"/>
    <w:rsid w:val="00BE2C6F"/>
    <w:rsid w:val="00BE44AC"/>
    <w:rsid w:val="00BE5A8E"/>
    <w:rsid w:val="00BF553A"/>
    <w:rsid w:val="00C1598C"/>
    <w:rsid w:val="00C2392D"/>
    <w:rsid w:val="00C23E42"/>
    <w:rsid w:val="00C2677F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1986"/>
    <w:rsid w:val="00E0353D"/>
    <w:rsid w:val="00E03730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0DA7"/>
    <w:rsid w:val="00EC2857"/>
    <w:rsid w:val="00EC4E76"/>
    <w:rsid w:val="00EC5C39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4248"/>
    <w:rsid w:val="00FD5EA8"/>
    <w:rsid w:val="00FD6517"/>
    <w:rsid w:val="00FF3CA3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4940B3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C3FE8-7189-4026-8B58-D0270A6D5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3107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Luka Stankovic</cp:lastModifiedBy>
  <cp:revision>4</cp:revision>
  <cp:lastPrinted>2015-12-22T11:13:00Z</cp:lastPrinted>
  <dcterms:created xsi:type="dcterms:W3CDTF">2023-03-20T10:46:00Z</dcterms:created>
  <dcterms:modified xsi:type="dcterms:W3CDTF">2023-10-06T07:48:00Z</dcterms:modified>
</cp:coreProperties>
</file>